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lang w:val="en-US" w:eastAsia="zh-CN"/>
        </w:rPr>
        <w:t>书包</w:t>
      </w:r>
      <w:r>
        <w:rPr>
          <w:rFonts w:hint="eastAsia" w:asciiTheme="minorEastAsia" w:hAnsiTheme="minorEastAsia" w:eastAsiaTheme="minorEastAsia"/>
          <w:b/>
          <w:sz w:val="48"/>
          <w:szCs w:val="48"/>
        </w:rPr>
        <w:t>柜招标</w:t>
      </w:r>
      <w:r>
        <w:rPr>
          <w:rFonts w:hint="eastAsia" w:asciiTheme="minorEastAsia" w:hAnsiTheme="minorEastAsia" w:eastAsiaTheme="minorEastAsia"/>
          <w:b/>
          <w:sz w:val="48"/>
          <w:szCs w:val="48"/>
          <w:lang w:val="en-US" w:eastAsia="zh-CN"/>
        </w:rPr>
        <w:t>参数</w:t>
      </w:r>
      <w:r>
        <w:rPr>
          <w:rFonts w:hint="eastAsia" w:asciiTheme="minorEastAsia" w:hAnsiTheme="minorEastAsia" w:eastAsiaTheme="minorEastAsia"/>
          <w:b/>
          <w:sz w:val="48"/>
          <w:szCs w:val="48"/>
        </w:rPr>
        <w:t>要求</w:t>
      </w:r>
    </w:p>
    <w:p>
      <w:pPr>
        <w:tabs>
          <w:tab w:val="center" w:pos="4603"/>
        </w:tabs>
        <w:rPr>
          <w:rFonts w:asciiTheme="minorEastAsia" w:hAnsiTheme="minorEastAsia" w:eastAsiaTheme="minorEastAsia"/>
          <w:b/>
          <w:sz w:val="24"/>
        </w:rPr>
      </w:pPr>
      <w:r>
        <w:rPr>
          <w:rFonts w:hint="eastAsia" w:asciiTheme="minorEastAsia" w:hAnsiTheme="minorEastAsia" w:eastAsiaTheme="minorEastAsia"/>
          <w:b/>
          <w:sz w:val="24"/>
        </w:rPr>
        <w:t>一、</w:t>
      </w:r>
      <w:r>
        <w:rPr>
          <w:rFonts w:hint="eastAsia" w:asciiTheme="minorEastAsia" w:hAnsiTheme="minorEastAsia" w:eastAsiaTheme="minorEastAsia"/>
          <w:sz w:val="24"/>
        </w:rPr>
        <w:t>尺寸</w:t>
      </w:r>
      <w:r>
        <w:rPr>
          <w:rFonts w:asciiTheme="minorEastAsia" w:hAnsiTheme="minorEastAsia" w:eastAsiaTheme="minorEastAsia"/>
          <w:b/>
          <w:sz w:val="24"/>
        </w:rPr>
        <w:tab/>
      </w:r>
    </w:p>
    <w:tbl>
      <w:tblPr>
        <w:tblStyle w:val="2"/>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134"/>
        <w:gridCol w:w="2976"/>
        <w:gridCol w:w="170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8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品名</w:t>
            </w:r>
          </w:p>
        </w:tc>
        <w:tc>
          <w:tcPr>
            <w:tcW w:w="113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2976" w:type="dxa"/>
            <w:vAlign w:val="center"/>
          </w:tcPr>
          <w:p>
            <w:pPr>
              <w:ind w:left="390" w:hanging="390"/>
              <w:jc w:val="center"/>
              <w:rPr>
                <w:rFonts w:asciiTheme="minorEastAsia" w:hAnsiTheme="minorEastAsia" w:eastAsiaTheme="minorEastAsia"/>
                <w:sz w:val="24"/>
              </w:rPr>
            </w:pPr>
            <w:r>
              <w:rPr>
                <w:rFonts w:hint="eastAsia" w:asciiTheme="minorEastAsia" w:hAnsiTheme="minorEastAsia" w:eastAsiaTheme="minorEastAsia"/>
                <w:sz w:val="24"/>
              </w:rPr>
              <w:t>单门规格（</w:t>
            </w:r>
            <w:r>
              <w:rPr>
                <w:rFonts w:hint="eastAsia" w:cs="宋体" w:asciiTheme="minorEastAsia" w:hAnsiTheme="minorEastAsia" w:eastAsiaTheme="minorEastAsia"/>
                <w:sz w:val="24"/>
              </w:rPr>
              <w:t>㎜</w:t>
            </w:r>
            <w:r>
              <w:rPr>
                <w:rFonts w:hint="eastAsia" w:cs="微软雅黑" w:asciiTheme="minorEastAsia" w:hAnsiTheme="minorEastAsia" w:eastAsiaTheme="minorEastAsia"/>
                <w:sz w:val="24"/>
              </w:rPr>
              <w:t>）</w:t>
            </w:r>
          </w:p>
        </w:tc>
        <w:tc>
          <w:tcPr>
            <w:tcW w:w="170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整体高度（㎜）</w:t>
            </w:r>
          </w:p>
        </w:tc>
        <w:tc>
          <w:tcPr>
            <w:tcW w:w="238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组装要求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981" w:type="dxa"/>
          </w:tcPr>
          <w:p>
            <w:pPr>
              <w:spacing w:line="48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书包</w:t>
            </w:r>
            <w:r>
              <w:rPr>
                <w:rFonts w:hint="eastAsia" w:asciiTheme="minorEastAsia" w:hAnsiTheme="minorEastAsia" w:eastAsiaTheme="minorEastAsia"/>
                <w:sz w:val="24"/>
              </w:rPr>
              <w:t>柜</w:t>
            </w:r>
          </w:p>
        </w:tc>
        <w:tc>
          <w:tcPr>
            <w:tcW w:w="1134" w:type="dxa"/>
          </w:tcPr>
          <w:p>
            <w:pPr>
              <w:spacing w:line="48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T382</w:t>
            </w:r>
            <w:r>
              <w:rPr>
                <w:rFonts w:hint="eastAsia" w:asciiTheme="minorEastAsia" w:hAnsiTheme="minorEastAsia" w:eastAsiaTheme="minorEastAsia"/>
                <w:sz w:val="24"/>
              </w:rPr>
              <w:t>E型</w:t>
            </w:r>
          </w:p>
        </w:tc>
        <w:tc>
          <w:tcPr>
            <w:tcW w:w="2976" w:type="dxa"/>
            <w:vAlign w:val="center"/>
          </w:tcPr>
          <w:p>
            <w:pPr>
              <w:ind w:firstLine="120" w:firstLineChars="50"/>
              <w:jc w:val="center"/>
              <w:rPr>
                <w:rFonts w:asciiTheme="minorEastAsia" w:hAnsiTheme="minorEastAsia" w:eastAsiaTheme="minorEastAsia"/>
                <w:sz w:val="24"/>
              </w:rPr>
            </w:pPr>
            <w:r>
              <w:rPr>
                <w:rFonts w:hint="eastAsia" w:asciiTheme="minorEastAsia" w:hAnsiTheme="minorEastAsia" w:eastAsiaTheme="minorEastAsia"/>
                <w:sz w:val="24"/>
              </w:rPr>
              <w:t>H310×W382×D500</w:t>
            </w:r>
          </w:p>
        </w:tc>
        <w:tc>
          <w:tcPr>
            <w:tcW w:w="1701"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1010--1940</w:t>
            </w:r>
          </w:p>
        </w:tc>
        <w:tc>
          <w:tcPr>
            <w:tcW w:w="238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一列4-6门,平均四列一组</w:t>
            </w:r>
          </w:p>
        </w:tc>
      </w:tr>
    </w:tbl>
    <w:p>
      <w:pPr>
        <w:spacing w:line="276" w:lineRule="auto"/>
        <w:rPr>
          <w:rFonts w:asciiTheme="minorEastAsia" w:hAnsiTheme="minorEastAsia" w:eastAsiaTheme="minorEastAsia"/>
          <w:b/>
          <w:sz w:val="24"/>
        </w:rPr>
      </w:pPr>
      <w:r>
        <w:rPr>
          <w:rFonts w:hint="eastAsia" w:asciiTheme="minorEastAsia" w:hAnsiTheme="minorEastAsia" w:eastAsiaTheme="minorEastAsia"/>
          <w:b/>
          <w:sz w:val="24"/>
        </w:rPr>
        <w:t>二、产品技术参数及配置表</w:t>
      </w:r>
    </w:p>
    <w:tbl>
      <w:tblPr>
        <w:tblStyle w:val="2"/>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93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2" w:type="dxa"/>
            <w:vAlign w:val="center"/>
          </w:tcPr>
          <w:p>
            <w:pPr>
              <w:ind w:right="-108"/>
              <w:jc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品名</w:t>
            </w:r>
          </w:p>
        </w:tc>
        <w:tc>
          <w:tcPr>
            <w:tcW w:w="7937" w:type="dxa"/>
            <w:vAlign w:val="center"/>
          </w:tcPr>
          <w:p>
            <w:pPr>
              <w:ind w:right="420"/>
              <w:jc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技术参数</w:t>
            </w:r>
          </w:p>
        </w:tc>
        <w:tc>
          <w:tcPr>
            <w:tcW w:w="1418" w:type="dxa"/>
            <w:vAlign w:val="center"/>
          </w:tcPr>
          <w:p>
            <w:pPr>
              <w:ind w:right="420"/>
              <w:jc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jc w:val="center"/>
        </w:trPr>
        <w:tc>
          <w:tcPr>
            <w:tcW w:w="852" w:type="dxa"/>
            <w:vAlign w:val="center"/>
          </w:tcPr>
          <w:p>
            <w:pPr>
              <w:ind w:right="-107" w:rightChars="-51"/>
              <w:rPr>
                <w:rFonts w:asciiTheme="minorEastAsia" w:hAnsiTheme="minorEastAsia" w:eastAsiaTheme="minorEastAsia"/>
                <w:b/>
                <w:kern w:val="0"/>
                <w:sz w:val="24"/>
              </w:rPr>
            </w:pPr>
            <w:r>
              <w:rPr>
                <w:rFonts w:hint="eastAsia" w:asciiTheme="minorEastAsia" w:hAnsiTheme="minorEastAsia" w:eastAsiaTheme="minorEastAsia"/>
                <w:b/>
                <w:kern w:val="0"/>
                <w:sz w:val="24"/>
              </w:rPr>
              <w:t>全塑料</w:t>
            </w:r>
          </w:p>
          <w:p>
            <w:pPr>
              <w:ind w:right="-107" w:rightChars="-51"/>
              <w:rPr>
                <w:rFonts w:asciiTheme="minorEastAsia" w:hAnsiTheme="minorEastAsia" w:eastAsiaTheme="minorEastAsia"/>
                <w:b/>
                <w:kern w:val="0"/>
                <w:sz w:val="24"/>
              </w:rPr>
            </w:pPr>
            <w:r>
              <w:rPr>
                <w:rFonts w:hint="eastAsia" w:asciiTheme="minorEastAsia" w:hAnsiTheme="minorEastAsia" w:eastAsiaTheme="minorEastAsia"/>
                <w:b/>
                <w:kern w:val="0"/>
                <w:sz w:val="24"/>
              </w:rPr>
              <w:t>储物柜</w:t>
            </w:r>
          </w:p>
        </w:tc>
        <w:tc>
          <w:tcPr>
            <w:tcW w:w="7937" w:type="dxa"/>
            <w:vAlign w:val="center"/>
          </w:tcPr>
          <w:p>
            <w:pPr>
              <w:ind w:right="-108"/>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color w:val="000000"/>
                <w:kern w:val="0"/>
                <w:sz w:val="24"/>
              </w:rPr>
              <w:t>材    质</w:t>
            </w:r>
            <w:r>
              <w:rPr>
                <w:rFonts w:hint="eastAsia" w:cs="宋体" w:asciiTheme="minorEastAsia" w:hAnsiTheme="minorEastAsia" w:eastAsiaTheme="minorEastAsia"/>
                <w:b/>
                <w:bCs/>
                <w:kern w:val="0"/>
                <w:sz w:val="24"/>
              </w:rPr>
              <w:t>：</w:t>
            </w:r>
            <w:r>
              <w:rPr>
                <w:rFonts w:hint="eastAsia" w:cs="宋体" w:asciiTheme="minorEastAsia" w:hAnsiTheme="minorEastAsia" w:eastAsiaTheme="minorEastAsia"/>
                <w:bCs/>
                <w:color w:val="000000"/>
                <w:kern w:val="0"/>
                <w:sz w:val="24"/>
              </w:rPr>
              <w:t>产品主材</w:t>
            </w:r>
            <w:r>
              <w:rPr>
                <w:rFonts w:hint="eastAsia" w:cs="宋体" w:asciiTheme="minorEastAsia" w:hAnsiTheme="minorEastAsia" w:eastAsiaTheme="minorEastAsia"/>
                <w:color w:val="000000"/>
                <w:kern w:val="0"/>
                <w:sz w:val="24"/>
              </w:rPr>
              <w:t>由</w:t>
            </w:r>
            <w:r>
              <w:rPr>
                <w:rFonts w:asciiTheme="minorEastAsia" w:hAnsiTheme="minorEastAsia" w:eastAsiaTheme="minorEastAsia"/>
                <w:color w:val="FF0000"/>
                <w:kern w:val="0"/>
                <w:sz w:val="24"/>
              </w:rPr>
              <w:t>AB</w:t>
            </w:r>
            <w:r>
              <w:rPr>
                <w:rFonts w:hint="eastAsia" w:asciiTheme="minorEastAsia" w:hAnsiTheme="minorEastAsia" w:eastAsiaTheme="minorEastAsia"/>
                <w:color w:val="FF0000"/>
                <w:kern w:val="0"/>
                <w:sz w:val="24"/>
              </w:rPr>
              <w:t>S</w:t>
            </w:r>
            <w:r>
              <w:rPr>
                <w:rFonts w:hint="eastAsia" w:cs="宋体" w:asciiTheme="minorEastAsia" w:hAnsiTheme="minorEastAsia" w:eastAsiaTheme="minorEastAsia"/>
                <w:color w:val="FF0000"/>
                <w:kern w:val="0"/>
                <w:sz w:val="24"/>
              </w:rPr>
              <w:t>塑料</w:t>
            </w:r>
            <w:r>
              <w:rPr>
                <w:rFonts w:hint="eastAsia" w:cs="宋体" w:asciiTheme="minorEastAsia" w:hAnsiTheme="minorEastAsia" w:eastAsiaTheme="minorEastAsia"/>
                <w:color w:val="000000"/>
                <w:kern w:val="0"/>
                <w:sz w:val="24"/>
              </w:rPr>
              <w:t>制成，</w:t>
            </w:r>
            <w:r>
              <w:rPr>
                <w:rFonts w:asciiTheme="minorEastAsia" w:hAnsiTheme="minorEastAsia" w:eastAsiaTheme="minorEastAsia"/>
                <w:kern w:val="0"/>
                <w:sz w:val="24"/>
              </w:rPr>
              <w:t>强度高、韧性好、</w:t>
            </w:r>
            <w:r>
              <w:rPr>
                <w:rFonts w:hint="eastAsia" w:asciiTheme="minorEastAsia" w:hAnsiTheme="minorEastAsia" w:eastAsiaTheme="minorEastAsia"/>
                <w:kern w:val="0"/>
                <w:sz w:val="24"/>
              </w:rPr>
              <w:t>耐冲击，不易腐蚀，</w:t>
            </w:r>
            <w:r>
              <w:rPr>
                <w:rFonts w:hint="eastAsia" w:cs="宋体" w:asciiTheme="minorEastAsia" w:hAnsiTheme="minorEastAsia" w:eastAsiaTheme="minorEastAsia"/>
                <w:color w:val="000000"/>
                <w:kern w:val="0"/>
                <w:sz w:val="24"/>
              </w:rPr>
              <w:t>无毒无味，环保耐用，柜体统一标配灰白色，柜门根据使用方要求，至少提供9种颜色备选。</w:t>
            </w:r>
          </w:p>
          <w:p>
            <w:pPr>
              <w:ind w:left="708" w:right="420" w:hanging="708" w:hangingChars="294"/>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工    艺：</w:t>
            </w:r>
            <w:r>
              <w:rPr>
                <w:rFonts w:hint="eastAsia" w:cs="宋体" w:asciiTheme="minorEastAsia" w:hAnsiTheme="minorEastAsia" w:eastAsiaTheme="minorEastAsia"/>
                <w:kern w:val="0"/>
                <w:sz w:val="24"/>
              </w:rPr>
              <w:t>所有板材采用钢制模具注塑一次成型；</w:t>
            </w:r>
          </w:p>
          <w:p>
            <w:pPr>
              <w:ind w:left="1181" w:right="-108" w:hanging="1181" w:hangingChars="49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b/>
                <w:bCs/>
                <w:kern w:val="0"/>
                <w:sz w:val="24"/>
              </w:rPr>
              <w:t>使用寿命：</w:t>
            </w:r>
            <w:r>
              <w:rPr>
                <w:rFonts w:hint="eastAsia" w:cs="宋体" w:asciiTheme="minorEastAsia" w:hAnsiTheme="minorEastAsia" w:eastAsiaTheme="minorEastAsia"/>
                <w:bCs/>
                <w:kern w:val="0"/>
                <w:sz w:val="24"/>
              </w:rPr>
              <w:t>产品</w:t>
            </w:r>
            <w:r>
              <w:rPr>
                <w:rFonts w:hint="eastAsia" w:cs="宋体" w:asciiTheme="minorEastAsia" w:hAnsiTheme="minorEastAsia" w:eastAsiaTheme="minorEastAsia"/>
                <w:kern w:val="0"/>
                <w:sz w:val="24"/>
              </w:rPr>
              <w:t>抗冲击、耐腐蚀、不生锈</w:t>
            </w:r>
            <w:r>
              <w:rPr>
                <w:rFonts w:hint="eastAsia" w:cs="宋体" w:asciiTheme="minorEastAsia" w:hAnsiTheme="minorEastAsia" w:eastAsiaTheme="minorEastAsia"/>
                <w:color w:val="000000"/>
                <w:kern w:val="0"/>
                <w:sz w:val="24"/>
              </w:rPr>
              <w:t>，正常使用寿命</w:t>
            </w:r>
            <w:r>
              <w:rPr>
                <w:rFonts w:hint="eastAsia" w:asciiTheme="minorEastAsia" w:hAnsiTheme="minorEastAsia" w:eastAsiaTheme="minorEastAsia"/>
                <w:color w:val="000000"/>
                <w:kern w:val="0"/>
                <w:sz w:val="24"/>
              </w:rPr>
              <w:t>10</w:t>
            </w:r>
            <w:r>
              <w:rPr>
                <w:rFonts w:hint="eastAsia" w:cs="宋体" w:asciiTheme="minorEastAsia" w:hAnsiTheme="minorEastAsia" w:eastAsiaTheme="minorEastAsia"/>
                <w:color w:val="000000"/>
                <w:kern w:val="0"/>
                <w:sz w:val="24"/>
              </w:rPr>
              <w:t>年左右。</w:t>
            </w:r>
          </w:p>
          <w:p>
            <w:pPr>
              <w:ind w:left="1181" w:right="-108" w:hanging="1181" w:hangingChars="490"/>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产品特点：</w:t>
            </w:r>
          </w:p>
          <w:p>
            <w:pPr>
              <w:numPr>
                <w:ilvl w:val="0"/>
                <w:numId w:val="1"/>
              </w:numPr>
              <w:ind w:right="-107" w:rightChars="-5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榫卯连接结构，合理布局加强筋。顶板和底板厚度要求不小于3cm，并使用</w:t>
            </w:r>
            <w:r>
              <w:rPr>
                <w:rFonts w:hint="eastAsia" w:cs="宋体" w:asciiTheme="minorEastAsia" w:hAnsiTheme="minorEastAsia" w:eastAsiaTheme="minorEastAsia"/>
                <w:color w:val="FF0000"/>
                <w:kern w:val="0"/>
                <w:sz w:val="24"/>
              </w:rPr>
              <w:t>平行加强筋</w:t>
            </w:r>
            <w:r>
              <w:rPr>
                <w:rFonts w:hint="eastAsia" w:cs="宋体" w:asciiTheme="minorEastAsia" w:hAnsiTheme="minorEastAsia" w:eastAsiaTheme="minorEastAsia"/>
                <w:kern w:val="0"/>
                <w:sz w:val="24"/>
              </w:rPr>
              <w:t>，即结实又易于清理卫生。底座为单独开发的6-8cm专用底座，</w:t>
            </w:r>
            <w:r>
              <w:rPr>
                <w:rFonts w:hint="eastAsia" w:cs="宋体" w:asciiTheme="minorEastAsia" w:hAnsiTheme="minorEastAsia" w:eastAsiaTheme="minorEastAsia"/>
                <w:color w:val="FF0000"/>
                <w:kern w:val="0"/>
                <w:sz w:val="24"/>
              </w:rPr>
              <w:t>四周保证全与地面接触</w:t>
            </w:r>
            <w:r>
              <w:rPr>
                <w:rFonts w:hint="eastAsia" w:cs="宋体" w:asciiTheme="minorEastAsia" w:hAnsiTheme="minorEastAsia" w:eastAsiaTheme="minorEastAsia"/>
                <w:kern w:val="0"/>
                <w:sz w:val="24"/>
              </w:rPr>
              <w:t>，不可以用底板下面加高后来代替底座。组装方式</w:t>
            </w:r>
            <w:r>
              <w:rPr>
                <w:rFonts w:hint="eastAsia" w:cs="宋体" w:asciiTheme="minorEastAsia" w:hAnsiTheme="minorEastAsia" w:eastAsiaTheme="minorEastAsia"/>
                <w:color w:val="FF0000"/>
                <w:kern w:val="0"/>
                <w:sz w:val="24"/>
              </w:rPr>
              <w:t>不用胶水粘结，不用任何金属螺丝</w:t>
            </w:r>
            <w:r>
              <w:rPr>
                <w:rFonts w:hint="eastAsia" w:cs="宋体" w:asciiTheme="minorEastAsia" w:hAnsiTheme="minorEastAsia" w:eastAsiaTheme="minorEastAsia"/>
                <w:kern w:val="0"/>
                <w:sz w:val="24"/>
              </w:rPr>
              <w:t>，榫卯连结构，产品不易变形、不易扭曲，达到可重复拆装使用。</w:t>
            </w:r>
          </w:p>
          <w:p>
            <w:pPr>
              <w:numPr>
                <w:ilvl w:val="0"/>
                <w:numId w:val="1"/>
              </w:numPr>
              <w:ind w:right="-107" w:rightChars="-51"/>
              <w:jc w:val="left"/>
              <w:rPr>
                <w:rFonts w:cs="宋体" w:asciiTheme="minorEastAsia" w:hAnsiTheme="minorEastAsia" w:eastAsiaTheme="minorEastAsia"/>
                <w:kern w:val="0"/>
                <w:sz w:val="24"/>
              </w:rPr>
            </w:pPr>
            <w:r>
              <w:rPr>
                <w:rFonts w:hint="eastAsia" w:cs="宋体" w:asciiTheme="minorEastAsia" w:hAnsiTheme="minorEastAsia" w:eastAsiaTheme="minorEastAsia"/>
                <w:bCs/>
                <w:kern w:val="0"/>
                <w:sz w:val="24"/>
              </w:rPr>
              <w:t>门板上面要求必须设计有隐藏式拉手，方便且不易发生磕碰。</w:t>
            </w:r>
          </w:p>
          <w:p>
            <w:pPr>
              <w:numPr>
                <w:ilvl w:val="0"/>
                <w:numId w:val="1"/>
              </w:numPr>
              <w:ind w:right="-107" w:rightChars="-51"/>
              <w:jc w:val="left"/>
              <w:rPr>
                <w:rFonts w:cs="宋体" w:asciiTheme="minorEastAsia" w:hAnsiTheme="minorEastAsia" w:eastAsiaTheme="minorEastAsia"/>
                <w:kern w:val="0"/>
                <w:sz w:val="24"/>
              </w:rPr>
            </w:pPr>
            <w:r>
              <w:rPr>
                <w:rFonts w:hint="eastAsia" w:cs="宋体" w:asciiTheme="minorEastAsia" w:hAnsiTheme="minorEastAsia" w:eastAsiaTheme="minorEastAsia"/>
                <w:bCs/>
                <w:kern w:val="0"/>
                <w:sz w:val="24"/>
              </w:rPr>
              <w:t>门板外部弧度造型补强设计</w:t>
            </w:r>
            <w:r>
              <w:rPr>
                <w:rFonts w:hint="eastAsia" w:cs="宋体" w:asciiTheme="minorEastAsia" w:hAnsiTheme="minorEastAsia" w:eastAsiaTheme="minorEastAsia"/>
                <w:color w:val="000000"/>
                <w:kern w:val="0"/>
                <w:sz w:val="24"/>
              </w:rPr>
              <w:t>从而使产品外观立体感强,更美观、牢固、结实耐用。受力部分加厚处理。</w:t>
            </w:r>
          </w:p>
          <w:p>
            <w:pPr>
              <w:numPr>
                <w:ilvl w:val="0"/>
                <w:numId w:val="1"/>
              </w:numPr>
              <w:ind w:right="-107" w:rightChars="-51"/>
              <w:jc w:val="left"/>
              <w:rPr>
                <w:rFonts w:cs="宋体" w:asciiTheme="minorEastAsia" w:hAnsiTheme="minorEastAsia" w:eastAsiaTheme="minorEastAsia"/>
                <w:kern w:val="0"/>
                <w:sz w:val="24"/>
              </w:rPr>
            </w:pPr>
            <w:r>
              <w:rPr>
                <w:rFonts w:cs="宋体" w:asciiTheme="minorEastAsia" w:hAnsiTheme="minorEastAsia" w:eastAsiaTheme="minorEastAsia"/>
                <w:color w:val="FF0000"/>
                <w:kern w:val="0"/>
                <w:sz w:val="24"/>
              </w:rPr>
              <w:t>铰链（俗称合页），尼龙材料（Nylon）制成</w:t>
            </w:r>
            <w:r>
              <w:rPr>
                <w:rFonts w:hint="eastAsia" w:cs="宋体" w:asciiTheme="minorEastAsia" w:hAnsiTheme="minorEastAsia" w:eastAsiaTheme="minorEastAsia"/>
                <w:color w:val="FF0000"/>
                <w:kern w:val="0"/>
                <w:sz w:val="24"/>
              </w:rPr>
              <w:t>，</w:t>
            </w:r>
            <w:r>
              <w:rPr>
                <w:rFonts w:hint="eastAsia" w:cs="宋体" w:asciiTheme="minorEastAsia" w:hAnsiTheme="minorEastAsia" w:eastAsiaTheme="minorEastAsia"/>
                <w:kern w:val="0"/>
                <w:sz w:val="24"/>
              </w:rPr>
              <w:t>防止刮伤人员</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彻底防水永不生锈，</w:t>
            </w:r>
            <w:r>
              <w:rPr>
                <w:rFonts w:cs="宋体" w:asciiTheme="minorEastAsia" w:hAnsiTheme="minorEastAsia" w:eastAsiaTheme="minorEastAsia"/>
                <w:color w:val="FF0000"/>
                <w:kern w:val="0"/>
                <w:sz w:val="24"/>
              </w:rPr>
              <w:t>终生质保</w:t>
            </w:r>
            <w:r>
              <w:rPr>
                <w:rFonts w:cs="宋体" w:asciiTheme="minorEastAsia" w:hAnsiTheme="minorEastAsia" w:eastAsiaTheme="minorEastAsia"/>
                <w:kern w:val="0"/>
                <w:sz w:val="24"/>
              </w:rPr>
              <w:t>。</w:t>
            </w:r>
          </w:p>
          <w:p>
            <w:pPr>
              <w:numPr>
                <w:ilvl w:val="0"/>
                <w:numId w:val="1"/>
              </w:numPr>
              <w:ind w:right="-107" w:rightChars="-51"/>
              <w:jc w:val="left"/>
              <w:rPr>
                <w:rFonts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门板与侧板连结处设计有防盗插销并采用高强度尼龙防水铰链和上下门轴双重加固，双重防盗保险更牢固耐用。</w:t>
            </w:r>
          </w:p>
          <w:p>
            <w:pPr>
              <w:numPr>
                <w:ilvl w:val="0"/>
                <w:numId w:val="1"/>
              </w:numPr>
              <w:ind w:right="-108"/>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拉手加装弹簧扣紧装置，防止门在不安装锁状态下自动开门，撞伤他人。</w:t>
            </w:r>
          </w:p>
          <w:p>
            <w:pPr>
              <w:ind w:right="420"/>
              <w:jc w:val="left"/>
              <w:rPr>
                <w:rFonts w:cs="宋体" w:asciiTheme="minorEastAsia" w:hAnsiTheme="minorEastAsia" w:eastAsiaTheme="minorEastAsia"/>
                <w:kern w:val="0"/>
                <w:sz w:val="24"/>
              </w:rPr>
            </w:pPr>
            <w:r>
              <w:rPr>
                <w:rFonts w:hint="eastAsia" w:cs="宋体" w:asciiTheme="minorEastAsia" w:hAnsiTheme="minorEastAsia" w:eastAsiaTheme="minorEastAsia"/>
                <w:b/>
                <w:bCs/>
                <w:color w:val="000000"/>
                <w:kern w:val="0"/>
                <w:sz w:val="24"/>
              </w:rPr>
              <w:t>板材厚度：</w:t>
            </w:r>
            <w:r>
              <w:rPr>
                <w:rFonts w:hint="eastAsia" w:cs="宋体" w:asciiTheme="minorEastAsia" w:hAnsiTheme="minorEastAsia" w:eastAsiaTheme="minorEastAsia"/>
                <w:kern w:val="0"/>
                <w:sz w:val="24"/>
              </w:rPr>
              <w:t>侧板</w:t>
            </w:r>
            <w:r>
              <w:rPr>
                <w:rFonts w:hint="eastAsia" w:asciiTheme="minorEastAsia" w:hAnsiTheme="minorEastAsia" w:eastAsiaTheme="minorEastAsia"/>
                <w:sz w:val="24"/>
              </w:rPr>
              <w:t>≥</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0mm、顶板</w:t>
            </w:r>
            <w:r>
              <w:rPr>
                <w:rFonts w:hint="eastAsia" w:asciiTheme="minorEastAsia" w:hAnsiTheme="minorEastAsia" w:eastAsiaTheme="minorEastAsia"/>
                <w:sz w:val="24"/>
              </w:rPr>
              <w:t>≥</w:t>
            </w:r>
            <w:r>
              <w:rPr>
                <w:rFonts w:hint="eastAsia" w:cs="宋体" w:asciiTheme="minorEastAsia" w:hAnsiTheme="minorEastAsia" w:eastAsiaTheme="minorEastAsia"/>
                <w:kern w:val="0"/>
                <w:sz w:val="24"/>
              </w:rPr>
              <w:t>30mm、底板</w:t>
            </w:r>
            <w:r>
              <w:rPr>
                <w:rFonts w:hint="eastAsia" w:asciiTheme="minorEastAsia" w:hAnsiTheme="minorEastAsia" w:eastAsiaTheme="minorEastAsia"/>
                <w:sz w:val="24"/>
              </w:rPr>
              <w:t>≥</w:t>
            </w:r>
            <w:r>
              <w:rPr>
                <w:rFonts w:hint="eastAsia" w:cs="宋体" w:asciiTheme="minorEastAsia" w:hAnsiTheme="minorEastAsia" w:eastAsiaTheme="minorEastAsia"/>
                <w:kern w:val="0"/>
                <w:sz w:val="24"/>
              </w:rPr>
              <w:t>30mm、门板25-30mm、底座高</w:t>
            </w:r>
            <w:r>
              <w:rPr>
                <w:rFonts w:hint="eastAsia" w:asciiTheme="minorEastAsia" w:hAnsiTheme="minorEastAsia" w:eastAsiaTheme="minorEastAsia"/>
                <w:sz w:val="24"/>
              </w:rPr>
              <w:t>≥</w:t>
            </w:r>
            <w:r>
              <w:rPr>
                <w:rFonts w:hint="eastAsia" w:cs="宋体" w:asciiTheme="minorEastAsia" w:hAnsiTheme="minorEastAsia" w:eastAsiaTheme="minorEastAsia"/>
                <w:kern w:val="0"/>
                <w:sz w:val="24"/>
              </w:rPr>
              <w:t>80mm</w:t>
            </w:r>
          </w:p>
        </w:tc>
        <w:tc>
          <w:tcPr>
            <w:tcW w:w="1418" w:type="dxa"/>
            <w:vAlign w:val="center"/>
          </w:tcPr>
          <w:p>
            <w:pPr>
              <w:ind w:right="420"/>
              <w:rPr>
                <w:rFonts w:asciiTheme="minorEastAsia" w:hAnsiTheme="minorEastAsia" w:eastAsiaTheme="minorEastAsia"/>
                <w:color w:val="000000"/>
                <w:kern w:val="0"/>
                <w:sz w:val="24"/>
              </w:rPr>
            </w:pPr>
          </w:p>
          <w:p>
            <w:pP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配置明细：</w:t>
            </w:r>
          </w:p>
          <w:p>
            <w:pP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ABS隐藏式拉手、门号牌、尼龙铰链。</w:t>
            </w:r>
          </w:p>
          <w:p>
            <w:pPr>
              <w:ind w:right="420"/>
              <w:rPr>
                <w:rFonts w:cs="宋体" w:asciiTheme="minorEastAsia" w:hAnsiTheme="minorEastAsia" w:eastAsiaTheme="minorEastAsia"/>
                <w:color w:val="000000"/>
                <w:kern w:val="0"/>
                <w:sz w:val="24"/>
              </w:rPr>
            </w:pPr>
          </w:p>
          <w:p>
            <w:pPr>
              <w:ind w:right="420"/>
              <w:rPr>
                <w:rFonts w:asciiTheme="minorEastAsia" w:hAnsiTheme="minorEastAsia" w:eastAsiaTheme="minorEastAsia"/>
                <w:color w:val="000000"/>
                <w:kern w:val="0"/>
                <w:sz w:val="24"/>
              </w:rPr>
            </w:pPr>
          </w:p>
        </w:tc>
      </w:tr>
    </w:tbl>
    <w:p>
      <w:pPr>
        <w:spacing w:line="400" w:lineRule="exact"/>
        <w:rPr>
          <w:rFonts w:hint="eastAsia" w:asciiTheme="minorEastAsia" w:hAnsiTheme="minorEastAsia" w:eastAsiaTheme="minorEastAsia"/>
          <w:sz w:val="24"/>
          <w:lang w:val="en-US" w:eastAsia="zh-CN"/>
        </w:rPr>
      </w:pPr>
    </w:p>
    <w:p>
      <w:pPr>
        <w:spacing w:line="40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参考尺寸图：</w:t>
      </w:r>
    </w:p>
    <w:p>
      <w:pPr>
        <w:ind w:left="0" w:leftChars="0" w:firstLine="0" w:firstLineChars="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drawing>
          <wp:inline distT="0" distB="0" distL="114300" distR="114300">
            <wp:extent cx="4401185" cy="2061210"/>
            <wp:effectExtent l="0" t="0" r="18415" b="15240"/>
            <wp:docPr id="1" name="图片 1" descr="书包柜方案382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书包柜方案382E+L"/>
                    <pic:cNvPicPr>
                      <a:picLocks noChangeAspect="1"/>
                    </pic:cNvPicPr>
                  </pic:nvPicPr>
                  <pic:blipFill>
                    <a:blip r:embed="rId4"/>
                    <a:srcRect l="16928" t="9039" r="16785" b="2054"/>
                    <a:stretch>
                      <a:fillRect/>
                    </a:stretch>
                  </pic:blipFill>
                  <pic:spPr>
                    <a:xfrm>
                      <a:off x="0" y="0"/>
                      <a:ext cx="4401185" cy="2061210"/>
                    </a:xfrm>
                    <a:prstGeom prst="rect">
                      <a:avLst/>
                    </a:prstGeom>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863F6"/>
    <w:multiLevelType w:val="multilevel"/>
    <w:tmpl w:val="2E3863F6"/>
    <w:lvl w:ilvl="0" w:tentative="0">
      <w:start w:val="1"/>
      <w:numFmt w:val="decimal"/>
      <w:lvlText w:val="%1、"/>
      <w:lvlJc w:val="left"/>
      <w:pPr>
        <w:ind w:left="393"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61C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小飞</cp:lastModifiedBy>
  <dcterms:modified xsi:type="dcterms:W3CDTF">2020-04-17T03:24:01Z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